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C2" w:rsidRPr="008C484F" w:rsidRDefault="00B175C2" w:rsidP="00415884">
      <w:pPr>
        <w:spacing w:line="360" w:lineRule="auto"/>
        <w:ind w:firstLineChars="400" w:firstLine="1205"/>
        <w:jc w:val="left"/>
        <w:rPr>
          <w:b/>
          <w:sz w:val="30"/>
          <w:szCs w:val="30"/>
        </w:rPr>
      </w:pPr>
      <w:bookmarkStart w:id="0" w:name="_GoBack"/>
      <w:r w:rsidRPr="008C484F">
        <w:rPr>
          <w:rFonts w:hint="eastAsia"/>
          <w:b/>
          <w:sz w:val="30"/>
          <w:szCs w:val="30"/>
        </w:rPr>
        <w:t>上海电力学院基建工程款支付及财务管理制度</w:t>
      </w:r>
    </w:p>
    <w:bookmarkEnd w:id="0"/>
    <w:p w:rsidR="00B175C2" w:rsidRPr="008C484F" w:rsidRDefault="00B175C2" w:rsidP="00857788">
      <w:pPr>
        <w:spacing w:line="360" w:lineRule="auto"/>
        <w:rPr>
          <w:sz w:val="24"/>
          <w:szCs w:val="24"/>
        </w:rPr>
      </w:pPr>
      <w:r w:rsidRPr="008C484F">
        <w:rPr>
          <w:rFonts w:hint="eastAsia"/>
          <w:sz w:val="24"/>
          <w:szCs w:val="24"/>
        </w:rPr>
        <w:t xml:space="preserve">　　</w:t>
      </w:r>
    </w:p>
    <w:p w:rsidR="00B175C2" w:rsidRPr="008C484F" w:rsidRDefault="00B175C2" w:rsidP="00072827">
      <w:pPr>
        <w:pStyle w:val="a3"/>
        <w:numPr>
          <w:ilvl w:val="0"/>
          <w:numId w:val="2"/>
        </w:numPr>
        <w:spacing w:line="360" w:lineRule="auto"/>
        <w:ind w:firstLineChars="0"/>
        <w:rPr>
          <w:sz w:val="24"/>
          <w:szCs w:val="24"/>
        </w:rPr>
      </w:pPr>
      <w:r w:rsidRPr="008C484F">
        <w:rPr>
          <w:rFonts w:hint="eastAsia"/>
          <w:sz w:val="24"/>
          <w:szCs w:val="24"/>
        </w:rPr>
        <w:t>总则</w:t>
      </w:r>
    </w:p>
    <w:p w:rsidR="00B175C2" w:rsidRPr="008C484F" w:rsidRDefault="00B175C2" w:rsidP="00415884">
      <w:pPr>
        <w:spacing w:line="360" w:lineRule="auto"/>
        <w:ind w:firstLineChars="200" w:firstLine="480"/>
        <w:rPr>
          <w:sz w:val="24"/>
          <w:szCs w:val="24"/>
        </w:rPr>
      </w:pPr>
      <w:r w:rsidRPr="008C484F">
        <w:rPr>
          <w:rFonts w:hint="eastAsia"/>
          <w:sz w:val="24"/>
          <w:szCs w:val="24"/>
        </w:rPr>
        <w:t>为规范和加强学校</w:t>
      </w:r>
      <w:r w:rsidR="005B1581" w:rsidRPr="008C484F">
        <w:rPr>
          <w:rFonts w:hint="eastAsia"/>
          <w:sz w:val="24"/>
          <w:szCs w:val="24"/>
        </w:rPr>
        <w:t>基建</w:t>
      </w:r>
      <w:r w:rsidRPr="008C484F">
        <w:rPr>
          <w:rFonts w:hint="eastAsia"/>
          <w:sz w:val="24"/>
          <w:szCs w:val="24"/>
        </w:rPr>
        <w:t>财务管理工作，保证</w:t>
      </w:r>
      <w:r w:rsidR="005B1581" w:rsidRPr="008C484F">
        <w:rPr>
          <w:rFonts w:hint="eastAsia"/>
          <w:sz w:val="24"/>
          <w:szCs w:val="24"/>
        </w:rPr>
        <w:t>基建</w:t>
      </w:r>
      <w:r w:rsidRPr="008C484F">
        <w:rPr>
          <w:rFonts w:hint="eastAsia"/>
          <w:sz w:val="24"/>
          <w:szCs w:val="24"/>
        </w:rPr>
        <w:t>项目所需资金的正常有序供给和安全、提高资金使用效益，保护学校财产物资的安全完整。依据国家有关法律、行政法规和规章，结合我校基本建设特点，特制订本制度。</w:t>
      </w:r>
    </w:p>
    <w:p w:rsidR="00B175C2" w:rsidRPr="008C484F" w:rsidRDefault="00B175C2" w:rsidP="00415884">
      <w:pPr>
        <w:spacing w:line="360" w:lineRule="auto"/>
        <w:ind w:firstLineChars="200" w:firstLine="480"/>
        <w:rPr>
          <w:sz w:val="24"/>
          <w:szCs w:val="24"/>
        </w:rPr>
      </w:pPr>
    </w:p>
    <w:p w:rsidR="00B175C2" w:rsidRPr="008C484F" w:rsidRDefault="00B175C2" w:rsidP="006E71D3">
      <w:pPr>
        <w:pStyle w:val="a3"/>
        <w:numPr>
          <w:ilvl w:val="0"/>
          <w:numId w:val="2"/>
        </w:numPr>
        <w:spacing w:line="360" w:lineRule="auto"/>
        <w:ind w:firstLineChars="0"/>
        <w:rPr>
          <w:sz w:val="24"/>
          <w:szCs w:val="24"/>
        </w:rPr>
      </w:pPr>
      <w:r w:rsidRPr="008C484F">
        <w:rPr>
          <w:rFonts w:hint="eastAsia"/>
          <w:sz w:val="24"/>
          <w:szCs w:val="24"/>
        </w:rPr>
        <w:t>学校基建财务管理的任务</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认真贯彻执行国家有关法律、法规和基本建设的规章制度，做好</w:t>
      </w:r>
      <w:r w:rsidR="005B1581" w:rsidRPr="008C484F">
        <w:rPr>
          <w:rFonts w:hint="eastAsia"/>
          <w:sz w:val="24"/>
          <w:szCs w:val="24"/>
        </w:rPr>
        <w:t>基建</w:t>
      </w:r>
      <w:r w:rsidRPr="008C484F">
        <w:rPr>
          <w:rFonts w:hint="eastAsia"/>
          <w:sz w:val="24"/>
          <w:szCs w:val="24"/>
        </w:rPr>
        <w:t>财务的基础工作；</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严格监督基建资金的使用情况，对资金来源、投资使用和资金完成的三个阶段，认真做好日常的会计核算、</w:t>
      </w:r>
      <w:proofErr w:type="gramStart"/>
      <w:r w:rsidRPr="008C484F">
        <w:rPr>
          <w:rFonts w:hint="eastAsia"/>
          <w:sz w:val="24"/>
          <w:szCs w:val="24"/>
        </w:rPr>
        <w:t>记帐</w:t>
      </w:r>
      <w:proofErr w:type="gramEnd"/>
      <w:r w:rsidRPr="008C484F">
        <w:rPr>
          <w:rFonts w:hint="eastAsia"/>
          <w:sz w:val="24"/>
          <w:szCs w:val="24"/>
        </w:rPr>
        <w:t>、</w:t>
      </w:r>
      <w:proofErr w:type="gramStart"/>
      <w:r w:rsidRPr="008C484F">
        <w:rPr>
          <w:rFonts w:hint="eastAsia"/>
          <w:sz w:val="24"/>
          <w:szCs w:val="24"/>
        </w:rPr>
        <w:t>报帐</w:t>
      </w:r>
      <w:proofErr w:type="gramEnd"/>
      <w:r w:rsidRPr="008C484F">
        <w:rPr>
          <w:rFonts w:hint="eastAsia"/>
          <w:sz w:val="24"/>
          <w:szCs w:val="24"/>
        </w:rPr>
        <w:t>工作。必须做到手续完备、内容充实、数字真实准确、</w:t>
      </w:r>
      <w:proofErr w:type="gramStart"/>
      <w:r w:rsidRPr="008C484F">
        <w:rPr>
          <w:rFonts w:hint="eastAsia"/>
          <w:sz w:val="24"/>
          <w:szCs w:val="24"/>
        </w:rPr>
        <w:t>帐目</w:t>
      </w:r>
      <w:proofErr w:type="gramEnd"/>
      <w:r w:rsidRPr="008C484F">
        <w:rPr>
          <w:rFonts w:hint="eastAsia"/>
          <w:sz w:val="24"/>
          <w:szCs w:val="24"/>
        </w:rPr>
        <w:t>清楚、按期</w:t>
      </w:r>
      <w:proofErr w:type="gramStart"/>
      <w:r w:rsidRPr="008C484F">
        <w:rPr>
          <w:rFonts w:hint="eastAsia"/>
          <w:sz w:val="24"/>
          <w:szCs w:val="24"/>
        </w:rPr>
        <w:t>报帐</w:t>
      </w:r>
      <w:proofErr w:type="gramEnd"/>
      <w:r w:rsidRPr="008C484F">
        <w:rPr>
          <w:rFonts w:hint="eastAsia"/>
          <w:sz w:val="24"/>
          <w:szCs w:val="24"/>
        </w:rPr>
        <w:t>；</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严格履行会计手续，基建资金的使用必须严格按照拨付款项的程序执行；</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基建财务人员必须严格执行财经纪律，保护国家基建资金的完整与安全；</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按照财务收支规定，所有基建项目必须落实资金来源后才可办理支出；</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国拨、自筹、信贷等资金落实到位后，按资金来源渠道、工程项目分别入账核算，基建资金的管理应遵循专款专用的原则，必须按规定用于批准的基建项目，不得截留、挤占和挪用；</w:t>
      </w:r>
    </w:p>
    <w:p w:rsidR="002833E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工程建设成本是基建财务管理的核心内容之一。工程建设成本按财政部颁布的事业单位会计制度规定的会计科目列支。</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建设单位管理费按投资总额控制比例，据实列支；</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按照国家财务制度的规定，认真编制凭证及财务报表，做到报表及时、数字真实、内容完整、实事求是；</w:t>
      </w:r>
    </w:p>
    <w:p w:rsidR="00B175C2" w:rsidRPr="008C484F" w:rsidRDefault="00B175C2" w:rsidP="006E71D3">
      <w:pPr>
        <w:pStyle w:val="a3"/>
        <w:numPr>
          <w:ilvl w:val="0"/>
          <w:numId w:val="8"/>
        </w:numPr>
        <w:spacing w:line="360" w:lineRule="auto"/>
        <w:ind w:firstLineChars="0"/>
        <w:rPr>
          <w:sz w:val="24"/>
          <w:szCs w:val="24"/>
        </w:rPr>
      </w:pPr>
      <w:r w:rsidRPr="008C484F">
        <w:rPr>
          <w:rFonts w:hint="eastAsia"/>
          <w:sz w:val="24"/>
          <w:szCs w:val="24"/>
        </w:rPr>
        <w:t>发现下列任何一种情况时，基建财务人员均有权拒绝办理工程款拨付手续。</w:t>
      </w:r>
    </w:p>
    <w:p w:rsidR="00B175C2" w:rsidRPr="008C484F" w:rsidRDefault="00B175C2" w:rsidP="002321B1">
      <w:pPr>
        <w:pStyle w:val="a3"/>
        <w:numPr>
          <w:ilvl w:val="0"/>
          <w:numId w:val="11"/>
        </w:numPr>
        <w:spacing w:line="360" w:lineRule="auto"/>
        <w:ind w:firstLineChars="0"/>
        <w:rPr>
          <w:sz w:val="24"/>
          <w:szCs w:val="24"/>
        </w:rPr>
      </w:pPr>
      <w:r w:rsidRPr="008C484F">
        <w:rPr>
          <w:rFonts w:hint="eastAsia"/>
          <w:sz w:val="24"/>
          <w:szCs w:val="24"/>
        </w:rPr>
        <w:t>收款单位与合同签证单位名称不一致而又缺少必要的法律授权手续的；</w:t>
      </w:r>
    </w:p>
    <w:p w:rsidR="00B175C2" w:rsidRPr="008C484F" w:rsidRDefault="00B175C2" w:rsidP="00484FD0">
      <w:pPr>
        <w:pStyle w:val="a3"/>
        <w:numPr>
          <w:ilvl w:val="0"/>
          <w:numId w:val="11"/>
        </w:numPr>
        <w:spacing w:line="360" w:lineRule="auto"/>
        <w:ind w:firstLineChars="0"/>
        <w:rPr>
          <w:sz w:val="24"/>
          <w:szCs w:val="24"/>
        </w:rPr>
      </w:pPr>
      <w:r w:rsidRPr="008C484F">
        <w:rPr>
          <w:rFonts w:hint="eastAsia"/>
          <w:sz w:val="24"/>
          <w:szCs w:val="24"/>
        </w:rPr>
        <w:t>未按合同约定内容支付工程款的；</w:t>
      </w:r>
    </w:p>
    <w:p w:rsidR="00B175C2" w:rsidRPr="008C484F" w:rsidRDefault="00B175C2" w:rsidP="00484FD0">
      <w:pPr>
        <w:pStyle w:val="a3"/>
        <w:numPr>
          <w:ilvl w:val="0"/>
          <w:numId w:val="11"/>
        </w:numPr>
        <w:spacing w:line="360" w:lineRule="auto"/>
        <w:ind w:firstLineChars="0"/>
        <w:rPr>
          <w:sz w:val="24"/>
          <w:szCs w:val="24"/>
        </w:rPr>
      </w:pPr>
      <w:r w:rsidRPr="008C484F">
        <w:rPr>
          <w:rFonts w:hint="eastAsia"/>
          <w:sz w:val="24"/>
          <w:szCs w:val="24"/>
        </w:rPr>
        <w:t>工程施工或验收中发现重大质量问题的；</w:t>
      </w:r>
      <w:r w:rsidRPr="008C484F">
        <w:rPr>
          <w:sz w:val="24"/>
          <w:szCs w:val="24"/>
        </w:rPr>
        <w:t xml:space="preserve"> </w:t>
      </w:r>
    </w:p>
    <w:p w:rsidR="00B175C2" w:rsidRPr="008C484F" w:rsidRDefault="00B175C2" w:rsidP="00484FD0">
      <w:pPr>
        <w:pStyle w:val="a3"/>
        <w:numPr>
          <w:ilvl w:val="0"/>
          <w:numId w:val="11"/>
        </w:numPr>
        <w:spacing w:line="360" w:lineRule="auto"/>
        <w:ind w:firstLineChars="0"/>
        <w:rPr>
          <w:sz w:val="24"/>
          <w:szCs w:val="24"/>
        </w:rPr>
      </w:pPr>
      <w:r w:rsidRPr="008C484F">
        <w:rPr>
          <w:rFonts w:hint="eastAsia"/>
          <w:sz w:val="24"/>
          <w:szCs w:val="24"/>
        </w:rPr>
        <w:lastRenderedPageBreak/>
        <w:t>建设单位或施工单位出具的发票、收据等不真实、不合</w:t>
      </w:r>
      <w:proofErr w:type="gramStart"/>
      <w:r w:rsidRPr="008C484F">
        <w:rPr>
          <w:rFonts w:hint="eastAsia"/>
          <w:sz w:val="24"/>
          <w:szCs w:val="24"/>
        </w:rPr>
        <w:t>规</w:t>
      </w:r>
      <w:proofErr w:type="gramEnd"/>
      <w:r w:rsidRPr="008C484F">
        <w:rPr>
          <w:rFonts w:hint="eastAsia"/>
          <w:sz w:val="24"/>
          <w:szCs w:val="24"/>
        </w:rPr>
        <w:t>的；</w:t>
      </w:r>
    </w:p>
    <w:p w:rsidR="00B175C2" w:rsidRPr="008C484F" w:rsidRDefault="00B175C2" w:rsidP="00484FD0">
      <w:pPr>
        <w:spacing w:line="360" w:lineRule="auto"/>
        <w:rPr>
          <w:sz w:val="24"/>
          <w:szCs w:val="24"/>
        </w:rPr>
      </w:pPr>
    </w:p>
    <w:p w:rsidR="00B175C2" w:rsidRPr="008C484F" w:rsidRDefault="00B175C2" w:rsidP="00072827">
      <w:pPr>
        <w:pStyle w:val="a3"/>
        <w:numPr>
          <w:ilvl w:val="0"/>
          <w:numId w:val="2"/>
        </w:numPr>
        <w:spacing w:line="360" w:lineRule="auto"/>
        <w:ind w:firstLineChars="0"/>
        <w:rPr>
          <w:sz w:val="24"/>
          <w:szCs w:val="24"/>
        </w:rPr>
      </w:pPr>
      <w:r w:rsidRPr="008C484F">
        <w:rPr>
          <w:rFonts w:hint="eastAsia"/>
          <w:sz w:val="24"/>
          <w:szCs w:val="24"/>
        </w:rPr>
        <w:t>基本建设资金管理的内容</w:t>
      </w:r>
    </w:p>
    <w:p w:rsidR="00B175C2" w:rsidRPr="008C484F" w:rsidRDefault="00B175C2" w:rsidP="006E71D3">
      <w:pPr>
        <w:pStyle w:val="a3"/>
        <w:numPr>
          <w:ilvl w:val="0"/>
          <w:numId w:val="9"/>
        </w:numPr>
        <w:spacing w:line="360" w:lineRule="auto"/>
        <w:ind w:firstLineChars="0"/>
        <w:rPr>
          <w:sz w:val="24"/>
          <w:szCs w:val="24"/>
        </w:rPr>
      </w:pPr>
      <w:r w:rsidRPr="008C484F">
        <w:rPr>
          <w:rFonts w:hint="eastAsia"/>
          <w:sz w:val="24"/>
          <w:szCs w:val="24"/>
        </w:rPr>
        <w:t>国家基本建设拨付资金。</w:t>
      </w:r>
    </w:p>
    <w:p w:rsidR="00B175C2" w:rsidRPr="008C484F" w:rsidRDefault="00B175C2" w:rsidP="006E71D3">
      <w:pPr>
        <w:pStyle w:val="a3"/>
        <w:numPr>
          <w:ilvl w:val="0"/>
          <w:numId w:val="9"/>
        </w:numPr>
        <w:spacing w:line="360" w:lineRule="auto"/>
        <w:ind w:firstLineChars="0"/>
        <w:rPr>
          <w:sz w:val="24"/>
          <w:szCs w:val="24"/>
        </w:rPr>
      </w:pPr>
      <w:r w:rsidRPr="008C484F">
        <w:rPr>
          <w:rFonts w:hint="eastAsia"/>
          <w:sz w:val="24"/>
          <w:szCs w:val="24"/>
        </w:rPr>
        <w:t>学校自筹的基本建设资金。</w:t>
      </w:r>
    </w:p>
    <w:p w:rsidR="00B175C2" w:rsidRPr="008C484F" w:rsidRDefault="00B175C2" w:rsidP="006E71D3">
      <w:pPr>
        <w:pStyle w:val="a3"/>
        <w:numPr>
          <w:ilvl w:val="0"/>
          <w:numId w:val="9"/>
        </w:numPr>
        <w:spacing w:line="360" w:lineRule="auto"/>
        <w:ind w:firstLineChars="0"/>
        <w:rPr>
          <w:sz w:val="24"/>
          <w:szCs w:val="24"/>
        </w:rPr>
      </w:pPr>
      <w:r w:rsidRPr="008C484F">
        <w:rPr>
          <w:rFonts w:hint="eastAsia"/>
          <w:sz w:val="24"/>
          <w:szCs w:val="24"/>
        </w:rPr>
        <w:t>学校向金融机构贷款的基本建设资金。</w:t>
      </w:r>
    </w:p>
    <w:p w:rsidR="00B175C2" w:rsidRPr="008C484F" w:rsidRDefault="00B175C2" w:rsidP="006E71D3">
      <w:pPr>
        <w:pStyle w:val="a3"/>
        <w:numPr>
          <w:ilvl w:val="0"/>
          <w:numId w:val="9"/>
        </w:numPr>
        <w:spacing w:line="360" w:lineRule="auto"/>
        <w:ind w:firstLineChars="0"/>
        <w:rPr>
          <w:sz w:val="24"/>
          <w:szCs w:val="24"/>
        </w:rPr>
      </w:pPr>
      <w:r w:rsidRPr="008C484F">
        <w:rPr>
          <w:rFonts w:hint="eastAsia"/>
          <w:sz w:val="24"/>
          <w:szCs w:val="24"/>
        </w:rPr>
        <w:t>社会组织或个人捐赠指定用于基本建设的资金。</w:t>
      </w:r>
    </w:p>
    <w:p w:rsidR="00B175C2" w:rsidRPr="008C484F" w:rsidRDefault="00B175C2" w:rsidP="006E71D3">
      <w:pPr>
        <w:pStyle w:val="a3"/>
        <w:numPr>
          <w:ilvl w:val="0"/>
          <w:numId w:val="9"/>
        </w:numPr>
        <w:spacing w:line="360" w:lineRule="auto"/>
        <w:ind w:firstLineChars="0"/>
        <w:rPr>
          <w:sz w:val="24"/>
          <w:szCs w:val="24"/>
        </w:rPr>
      </w:pPr>
      <w:r w:rsidRPr="008C484F">
        <w:rPr>
          <w:rFonts w:hint="eastAsia"/>
          <w:sz w:val="24"/>
          <w:szCs w:val="24"/>
        </w:rPr>
        <w:t>其它经批准用于基本建设的资金。</w:t>
      </w:r>
    </w:p>
    <w:p w:rsidR="00B175C2" w:rsidRPr="008C484F" w:rsidRDefault="00B175C2" w:rsidP="002C324D">
      <w:pPr>
        <w:spacing w:line="360" w:lineRule="auto"/>
        <w:rPr>
          <w:sz w:val="24"/>
          <w:szCs w:val="24"/>
        </w:rPr>
      </w:pPr>
    </w:p>
    <w:p w:rsidR="00B175C2" w:rsidRPr="008C484F" w:rsidRDefault="00B175C2" w:rsidP="00072827">
      <w:pPr>
        <w:pStyle w:val="a3"/>
        <w:numPr>
          <w:ilvl w:val="0"/>
          <w:numId w:val="2"/>
        </w:numPr>
        <w:spacing w:line="360" w:lineRule="auto"/>
        <w:ind w:firstLineChars="0"/>
        <w:rPr>
          <w:sz w:val="24"/>
          <w:szCs w:val="24"/>
        </w:rPr>
      </w:pPr>
      <w:r w:rsidRPr="008C484F">
        <w:rPr>
          <w:rFonts w:hint="eastAsia"/>
          <w:sz w:val="24"/>
          <w:szCs w:val="24"/>
        </w:rPr>
        <w:t>校内相关部门基建财务管理职责</w:t>
      </w:r>
    </w:p>
    <w:p w:rsidR="00B175C2" w:rsidRPr="008C484F" w:rsidRDefault="00B175C2" w:rsidP="006E71D3">
      <w:pPr>
        <w:pStyle w:val="a3"/>
        <w:numPr>
          <w:ilvl w:val="0"/>
          <w:numId w:val="10"/>
        </w:numPr>
        <w:spacing w:line="360" w:lineRule="auto"/>
        <w:ind w:firstLineChars="0"/>
        <w:rPr>
          <w:sz w:val="24"/>
          <w:szCs w:val="24"/>
        </w:rPr>
      </w:pPr>
      <w:r w:rsidRPr="008C484F">
        <w:rPr>
          <w:rFonts w:hint="eastAsia"/>
          <w:sz w:val="24"/>
          <w:szCs w:val="24"/>
        </w:rPr>
        <w:t>在学校统一领导下，各职能部门分工协作，职责明确，权责一致的管理原则。</w:t>
      </w:r>
    </w:p>
    <w:p w:rsidR="00B175C2" w:rsidRPr="008C484F" w:rsidRDefault="00B175C2" w:rsidP="006E71D3">
      <w:pPr>
        <w:pStyle w:val="a3"/>
        <w:numPr>
          <w:ilvl w:val="0"/>
          <w:numId w:val="10"/>
        </w:numPr>
        <w:spacing w:line="360" w:lineRule="auto"/>
        <w:ind w:firstLineChars="0"/>
        <w:rPr>
          <w:sz w:val="24"/>
          <w:szCs w:val="24"/>
        </w:rPr>
      </w:pPr>
      <w:r w:rsidRPr="008C484F">
        <w:rPr>
          <w:rFonts w:hint="eastAsia"/>
          <w:sz w:val="24"/>
          <w:szCs w:val="24"/>
        </w:rPr>
        <w:t>基建处是学校基本建设具体实施和管理部门，负责编制基建项目资金使用计划和年度资金使用计划。</w:t>
      </w:r>
    </w:p>
    <w:p w:rsidR="00B175C2" w:rsidRPr="008C484F" w:rsidRDefault="00B175C2" w:rsidP="006E71D3">
      <w:pPr>
        <w:pStyle w:val="a3"/>
        <w:numPr>
          <w:ilvl w:val="0"/>
          <w:numId w:val="10"/>
        </w:numPr>
        <w:spacing w:line="360" w:lineRule="auto"/>
        <w:ind w:firstLineChars="0"/>
        <w:rPr>
          <w:sz w:val="24"/>
          <w:szCs w:val="24"/>
        </w:rPr>
      </w:pPr>
      <w:r w:rsidRPr="008C484F">
        <w:rPr>
          <w:rFonts w:hint="eastAsia"/>
          <w:sz w:val="24"/>
          <w:szCs w:val="24"/>
        </w:rPr>
        <w:t>财务处是学校基建资金管理的职能部门，负有对建设资金的筹集，资金的核算管理，资金的使用、会计监督、对学校委托的财务监理单位进行管理等职责。</w:t>
      </w:r>
    </w:p>
    <w:p w:rsidR="00B175C2" w:rsidRPr="008C484F" w:rsidRDefault="00B175C2" w:rsidP="006E71D3">
      <w:pPr>
        <w:pStyle w:val="a3"/>
        <w:numPr>
          <w:ilvl w:val="0"/>
          <w:numId w:val="10"/>
        </w:numPr>
        <w:spacing w:line="360" w:lineRule="auto"/>
        <w:ind w:firstLineChars="0"/>
        <w:rPr>
          <w:sz w:val="24"/>
          <w:szCs w:val="24"/>
        </w:rPr>
      </w:pPr>
      <w:r w:rsidRPr="008C484F">
        <w:rPr>
          <w:rFonts w:hint="eastAsia"/>
          <w:sz w:val="24"/>
          <w:szCs w:val="24"/>
        </w:rPr>
        <w:t>审计处是基建工程投资控制监督及基建决算的审计部门。对学校委托的投资监理单位进行管理；工程竣工后，审计处应根据基建处确认的竣工结算报告对施工单位的决算书组织社会审</w:t>
      </w:r>
      <w:proofErr w:type="gramStart"/>
      <w:r w:rsidRPr="008C484F">
        <w:rPr>
          <w:rFonts w:hint="eastAsia"/>
          <w:sz w:val="24"/>
          <w:szCs w:val="24"/>
        </w:rPr>
        <w:t>价单位</w:t>
      </w:r>
      <w:proofErr w:type="gramEnd"/>
      <w:r w:rsidRPr="008C484F">
        <w:rPr>
          <w:rFonts w:hint="eastAsia"/>
          <w:sz w:val="24"/>
          <w:szCs w:val="24"/>
        </w:rPr>
        <w:t>进行决算审计并出具审计报告。</w:t>
      </w:r>
    </w:p>
    <w:p w:rsidR="00B175C2" w:rsidRPr="008C484F" w:rsidRDefault="00B175C2" w:rsidP="002C324D">
      <w:pPr>
        <w:spacing w:line="360" w:lineRule="auto"/>
        <w:rPr>
          <w:sz w:val="24"/>
          <w:szCs w:val="24"/>
        </w:rPr>
      </w:pPr>
    </w:p>
    <w:p w:rsidR="00B175C2" w:rsidRPr="008C484F" w:rsidRDefault="00B175C2" w:rsidP="00DD6551">
      <w:pPr>
        <w:pStyle w:val="a3"/>
        <w:numPr>
          <w:ilvl w:val="0"/>
          <w:numId w:val="2"/>
        </w:numPr>
        <w:spacing w:line="360" w:lineRule="auto"/>
        <w:ind w:firstLineChars="0"/>
        <w:rPr>
          <w:sz w:val="24"/>
          <w:szCs w:val="24"/>
        </w:rPr>
      </w:pPr>
      <w:r w:rsidRPr="008C484F">
        <w:rPr>
          <w:rFonts w:hint="eastAsia"/>
          <w:sz w:val="24"/>
          <w:szCs w:val="24"/>
        </w:rPr>
        <w:t>基建资金的拨付</w:t>
      </w:r>
    </w:p>
    <w:p w:rsidR="00B175C2" w:rsidRPr="008C484F" w:rsidRDefault="00B175C2" w:rsidP="00DD6551">
      <w:pPr>
        <w:spacing w:line="360" w:lineRule="auto"/>
        <w:rPr>
          <w:sz w:val="24"/>
          <w:szCs w:val="24"/>
        </w:rPr>
      </w:pPr>
      <w:r w:rsidRPr="008C484F">
        <w:rPr>
          <w:rFonts w:hint="eastAsia"/>
          <w:sz w:val="24"/>
          <w:szCs w:val="24"/>
        </w:rPr>
        <w:t>（一）建安工程费用的支付</w:t>
      </w:r>
    </w:p>
    <w:p w:rsidR="00B175C2" w:rsidRPr="008C484F" w:rsidRDefault="00B175C2" w:rsidP="00DD6551">
      <w:pPr>
        <w:spacing w:line="360" w:lineRule="auto"/>
        <w:rPr>
          <w:sz w:val="24"/>
          <w:szCs w:val="24"/>
        </w:rPr>
      </w:pPr>
      <w:r w:rsidRPr="008C484F">
        <w:rPr>
          <w:sz w:val="24"/>
          <w:szCs w:val="24"/>
        </w:rPr>
        <w:t xml:space="preserve">1. </w:t>
      </w:r>
      <w:r w:rsidRPr="008C484F">
        <w:rPr>
          <w:rFonts w:hint="eastAsia"/>
          <w:sz w:val="24"/>
          <w:szCs w:val="24"/>
        </w:rPr>
        <w:t>支付工程预付款、进度款由施工单位根据合同约定向基建处提出付款申请，经工程监理、投资（财务）监理、基建处、审计</w:t>
      </w:r>
      <w:proofErr w:type="gramStart"/>
      <w:r w:rsidRPr="008C484F">
        <w:rPr>
          <w:rFonts w:hint="eastAsia"/>
          <w:sz w:val="24"/>
          <w:szCs w:val="24"/>
        </w:rPr>
        <w:t>处签署</w:t>
      </w:r>
      <w:proofErr w:type="gramEnd"/>
      <w:r w:rsidRPr="008C484F">
        <w:rPr>
          <w:rFonts w:hint="eastAsia"/>
          <w:sz w:val="24"/>
          <w:szCs w:val="24"/>
        </w:rPr>
        <w:t>付款意见，并加盖各部门公章。分管校长</w:t>
      </w:r>
      <w:r w:rsidR="00415884" w:rsidRPr="008C484F">
        <w:rPr>
          <w:rFonts w:hint="eastAsia"/>
          <w:sz w:val="24"/>
          <w:szCs w:val="24"/>
        </w:rPr>
        <w:t>、校长</w:t>
      </w:r>
      <w:r w:rsidRPr="008C484F">
        <w:rPr>
          <w:rFonts w:hint="eastAsia"/>
          <w:sz w:val="24"/>
          <w:szCs w:val="24"/>
        </w:rPr>
        <w:t>审核并签署付款意见。财务处处长审核无误后，交基建处办理付款手续。</w:t>
      </w:r>
    </w:p>
    <w:p w:rsidR="00B175C2" w:rsidRPr="008C484F" w:rsidRDefault="00B175C2" w:rsidP="00297A73">
      <w:pPr>
        <w:spacing w:line="360" w:lineRule="auto"/>
        <w:rPr>
          <w:sz w:val="24"/>
          <w:szCs w:val="24"/>
        </w:rPr>
      </w:pPr>
      <w:r w:rsidRPr="008C484F">
        <w:rPr>
          <w:sz w:val="24"/>
          <w:szCs w:val="24"/>
        </w:rPr>
        <w:t xml:space="preserve">2. </w:t>
      </w:r>
      <w:r w:rsidRPr="008C484F">
        <w:rPr>
          <w:rFonts w:hint="eastAsia"/>
          <w:sz w:val="24"/>
          <w:szCs w:val="24"/>
        </w:rPr>
        <w:t>工程项目审计结束，审计处出具正式审计报告，质保期满需支付工程尾款时，</w:t>
      </w:r>
      <w:r w:rsidRPr="008C484F">
        <w:rPr>
          <w:rFonts w:hint="eastAsia"/>
          <w:sz w:val="24"/>
          <w:szCs w:val="24"/>
        </w:rPr>
        <w:lastRenderedPageBreak/>
        <w:t>付款金额在￥</w:t>
      </w:r>
      <w:r w:rsidRPr="008C484F">
        <w:rPr>
          <w:sz w:val="24"/>
          <w:szCs w:val="24"/>
        </w:rPr>
        <w:t>50</w:t>
      </w:r>
      <w:r w:rsidRPr="008C484F">
        <w:rPr>
          <w:rFonts w:hint="eastAsia"/>
          <w:sz w:val="24"/>
          <w:szCs w:val="24"/>
        </w:rPr>
        <w:t>万（含￥</w:t>
      </w:r>
      <w:r w:rsidRPr="008C484F">
        <w:rPr>
          <w:sz w:val="24"/>
          <w:szCs w:val="24"/>
        </w:rPr>
        <w:t>50</w:t>
      </w:r>
      <w:r w:rsidRPr="008C484F">
        <w:rPr>
          <w:rFonts w:hint="eastAsia"/>
          <w:sz w:val="24"/>
          <w:szCs w:val="24"/>
        </w:rPr>
        <w:t>万）以下的需由使用部门、基建处、审计处审核，并报分管校长签字同意后方可支付；付款金额在￥</w:t>
      </w:r>
      <w:r w:rsidRPr="008C484F">
        <w:rPr>
          <w:sz w:val="24"/>
          <w:szCs w:val="24"/>
        </w:rPr>
        <w:t>50</w:t>
      </w:r>
      <w:r w:rsidRPr="008C484F">
        <w:rPr>
          <w:rFonts w:hint="eastAsia"/>
          <w:sz w:val="24"/>
          <w:szCs w:val="24"/>
        </w:rPr>
        <w:t>万以上的需由使用部门、基建处、审计处审核，并报分管校长及校长签字同意后方可支付。</w:t>
      </w:r>
    </w:p>
    <w:p w:rsidR="00B175C2" w:rsidRPr="008C484F" w:rsidRDefault="00B175C2" w:rsidP="00DD6551">
      <w:pPr>
        <w:spacing w:line="360" w:lineRule="auto"/>
        <w:rPr>
          <w:sz w:val="24"/>
          <w:szCs w:val="24"/>
        </w:rPr>
      </w:pPr>
      <w:r w:rsidRPr="008C484F">
        <w:rPr>
          <w:rFonts w:hint="eastAsia"/>
          <w:sz w:val="24"/>
          <w:szCs w:val="24"/>
        </w:rPr>
        <w:t>（二）非建安工程费及市政配套工程相关费用的支付</w:t>
      </w:r>
    </w:p>
    <w:p w:rsidR="00B175C2" w:rsidRPr="008C484F" w:rsidRDefault="00B175C2" w:rsidP="00415884">
      <w:pPr>
        <w:spacing w:line="360" w:lineRule="auto"/>
        <w:ind w:firstLineChars="200" w:firstLine="480"/>
        <w:rPr>
          <w:sz w:val="24"/>
          <w:szCs w:val="24"/>
        </w:rPr>
      </w:pPr>
      <w:r w:rsidRPr="008C484F">
        <w:rPr>
          <w:rFonts w:hint="eastAsia"/>
          <w:sz w:val="24"/>
          <w:szCs w:val="24"/>
        </w:rPr>
        <w:t>付款金额在￥</w:t>
      </w:r>
      <w:r w:rsidRPr="008C484F">
        <w:rPr>
          <w:sz w:val="24"/>
          <w:szCs w:val="24"/>
        </w:rPr>
        <w:t>20</w:t>
      </w:r>
      <w:r w:rsidRPr="008C484F">
        <w:rPr>
          <w:rFonts w:hint="eastAsia"/>
          <w:sz w:val="24"/>
          <w:szCs w:val="24"/>
        </w:rPr>
        <w:t>万（含￥</w:t>
      </w:r>
      <w:r w:rsidRPr="008C484F">
        <w:rPr>
          <w:sz w:val="24"/>
          <w:szCs w:val="24"/>
        </w:rPr>
        <w:t>20</w:t>
      </w:r>
      <w:r w:rsidRPr="008C484F">
        <w:rPr>
          <w:rFonts w:hint="eastAsia"/>
          <w:sz w:val="24"/>
          <w:szCs w:val="24"/>
        </w:rPr>
        <w:t>万）以下的由基建处审核通过后方可支付，付款金额在￥</w:t>
      </w:r>
      <w:r w:rsidRPr="008C484F">
        <w:rPr>
          <w:sz w:val="24"/>
          <w:szCs w:val="24"/>
        </w:rPr>
        <w:t>20</w:t>
      </w:r>
      <w:r w:rsidRPr="008C484F">
        <w:rPr>
          <w:rFonts w:hint="eastAsia"/>
          <w:sz w:val="24"/>
          <w:szCs w:val="24"/>
        </w:rPr>
        <w:t>万以上，￥</w:t>
      </w:r>
      <w:r w:rsidRPr="008C484F">
        <w:rPr>
          <w:sz w:val="24"/>
          <w:szCs w:val="24"/>
        </w:rPr>
        <w:t>50</w:t>
      </w:r>
      <w:r w:rsidRPr="008C484F">
        <w:rPr>
          <w:rFonts w:hint="eastAsia"/>
          <w:sz w:val="24"/>
          <w:szCs w:val="24"/>
        </w:rPr>
        <w:t>万（含￥</w:t>
      </w:r>
      <w:r w:rsidRPr="008C484F">
        <w:rPr>
          <w:sz w:val="24"/>
          <w:szCs w:val="24"/>
        </w:rPr>
        <w:t>50</w:t>
      </w:r>
      <w:r w:rsidRPr="008C484F">
        <w:rPr>
          <w:rFonts w:hint="eastAsia"/>
          <w:sz w:val="24"/>
          <w:szCs w:val="24"/>
        </w:rPr>
        <w:t>万）以下的需由基建处审核，并报分管校长签字同意后方可支付；付款金额在￥</w:t>
      </w:r>
      <w:r w:rsidRPr="008C484F">
        <w:rPr>
          <w:sz w:val="24"/>
          <w:szCs w:val="24"/>
        </w:rPr>
        <w:t>50</w:t>
      </w:r>
      <w:r w:rsidRPr="008C484F">
        <w:rPr>
          <w:rFonts w:hint="eastAsia"/>
          <w:sz w:val="24"/>
          <w:szCs w:val="24"/>
        </w:rPr>
        <w:t>万以上的需由基建处审核，并报分管校长及校长签字同意后方可支付。</w:t>
      </w:r>
    </w:p>
    <w:p w:rsidR="00B175C2" w:rsidRPr="008C484F" w:rsidRDefault="00B175C2" w:rsidP="002C324D">
      <w:pPr>
        <w:spacing w:line="360" w:lineRule="auto"/>
        <w:rPr>
          <w:sz w:val="24"/>
          <w:szCs w:val="24"/>
        </w:rPr>
      </w:pPr>
    </w:p>
    <w:p w:rsidR="00B175C2" w:rsidRPr="008C484F" w:rsidRDefault="00B175C2" w:rsidP="00C23C01">
      <w:pPr>
        <w:pStyle w:val="a3"/>
        <w:numPr>
          <w:ilvl w:val="0"/>
          <w:numId w:val="2"/>
        </w:numPr>
        <w:spacing w:line="360" w:lineRule="auto"/>
        <w:ind w:firstLineChars="0"/>
        <w:rPr>
          <w:sz w:val="24"/>
          <w:szCs w:val="24"/>
        </w:rPr>
      </w:pPr>
      <w:r w:rsidRPr="008C484F">
        <w:rPr>
          <w:rFonts w:hint="eastAsia"/>
          <w:sz w:val="24"/>
          <w:szCs w:val="24"/>
        </w:rPr>
        <w:t>本制度自发文之日起执行。</w:t>
      </w:r>
    </w:p>
    <w:p w:rsidR="00B175C2" w:rsidRPr="008C484F" w:rsidRDefault="00B175C2" w:rsidP="002C324D">
      <w:pPr>
        <w:spacing w:line="360" w:lineRule="auto"/>
        <w:rPr>
          <w:sz w:val="24"/>
          <w:szCs w:val="24"/>
        </w:rPr>
      </w:pPr>
    </w:p>
    <w:p w:rsidR="00B175C2" w:rsidRPr="008C484F" w:rsidRDefault="00B175C2" w:rsidP="002C324D">
      <w:pPr>
        <w:spacing w:line="360" w:lineRule="auto"/>
        <w:rPr>
          <w:sz w:val="24"/>
          <w:szCs w:val="24"/>
        </w:rPr>
      </w:pPr>
    </w:p>
    <w:p w:rsidR="00B175C2" w:rsidRPr="008C484F" w:rsidRDefault="00B175C2" w:rsidP="002C324D">
      <w:pPr>
        <w:spacing w:line="360" w:lineRule="auto"/>
        <w:rPr>
          <w:sz w:val="24"/>
          <w:szCs w:val="24"/>
        </w:rPr>
      </w:pPr>
    </w:p>
    <w:p w:rsidR="00B175C2" w:rsidRPr="008C484F" w:rsidRDefault="00B175C2" w:rsidP="002C324D">
      <w:pPr>
        <w:spacing w:line="360" w:lineRule="auto"/>
        <w:rPr>
          <w:sz w:val="24"/>
          <w:szCs w:val="24"/>
        </w:rPr>
      </w:pPr>
    </w:p>
    <w:p w:rsidR="00B175C2" w:rsidRPr="008C484F" w:rsidRDefault="00B175C2" w:rsidP="00C23C01">
      <w:pPr>
        <w:pStyle w:val="a3"/>
        <w:spacing w:line="360" w:lineRule="auto"/>
        <w:ind w:left="960" w:firstLineChars="0" w:firstLine="0"/>
        <w:rPr>
          <w:sz w:val="24"/>
          <w:szCs w:val="24"/>
        </w:rPr>
      </w:pPr>
      <w:r w:rsidRPr="008C484F">
        <w:rPr>
          <w:sz w:val="24"/>
          <w:szCs w:val="24"/>
        </w:rPr>
        <w:t xml:space="preserve">           </w:t>
      </w:r>
      <w:r w:rsidR="001B1066" w:rsidRPr="008C484F">
        <w:rPr>
          <w:sz w:val="24"/>
          <w:szCs w:val="24"/>
        </w:rPr>
        <w:t xml:space="preserve">                            </w:t>
      </w:r>
      <w:r w:rsidR="001B1066" w:rsidRPr="008C484F">
        <w:rPr>
          <w:rFonts w:hint="eastAsia"/>
          <w:sz w:val="24"/>
          <w:szCs w:val="24"/>
        </w:rPr>
        <w:t xml:space="preserve">   </w:t>
      </w:r>
      <w:r w:rsidRPr="008C484F">
        <w:rPr>
          <w:rFonts w:hint="eastAsia"/>
          <w:sz w:val="24"/>
          <w:szCs w:val="24"/>
        </w:rPr>
        <w:t>上海电力学院</w:t>
      </w:r>
    </w:p>
    <w:p w:rsidR="00B175C2" w:rsidRPr="008C484F" w:rsidRDefault="00B175C2" w:rsidP="001B1066">
      <w:pPr>
        <w:pStyle w:val="a3"/>
        <w:spacing w:line="360" w:lineRule="auto"/>
        <w:ind w:left="960" w:firstLineChars="0" w:firstLine="0"/>
        <w:rPr>
          <w:sz w:val="24"/>
          <w:szCs w:val="24"/>
        </w:rPr>
      </w:pPr>
      <w:r w:rsidRPr="008C484F">
        <w:rPr>
          <w:sz w:val="24"/>
          <w:szCs w:val="24"/>
        </w:rPr>
        <w:t xml:space="preserve">           </w:t>
      </w:r>
      <w:r w:rsidR="001B1066" w:rsidRPr="008C484F">
        <w:rPr>
          <w:sz w:val="24"/>
          <w:szCs w:val="24"/>
        </w:rPr>
        <w:t xml:space="preserve">                         </w:t>
      </w:r>
      <w:r w:rsidR="001B1066" w:rsidRPr="008C484F">
        <w:rPr>
          <w:rFonts w:hint="eastAsia"/>
          <w:sz w:val="24"/>
          <w:szCs w:val="24"/>
        </w:rPr>
        <w:t xml:space="preserve"> </w:t>
      </w:r>
      <w:r w:rsidR="005F4EFE">
        <w:rPr>
          <w:rFonts w:hint="eastAsia"/>
          <w:sz w:val="24"/>
          <w:szCs w:val="24"/>
        </w:rPr>
        <w:t xml:space="preserve">  </w:t>
      </w:r>
      <w:r w:rsidR="001B1066" w:rsidRPr="008C484F">
        <w:rPr>
          <w:sz w:val="24"/>
          <w:szCs w:val="24"/>
        </w:rPr>
        <w:t xml:space="preserve"> </w:t>
      </w:r>
      <w:r w:rsidRPr="008C484F">
        <w:rPr>
          <w:rFonts w:hint="eastAsia"/>
          <w:sz w:val="24"/>
          <w:szCs w:val="24"/>
        </w:rPr>
        <w:t>二</w:t>
      </w:r>
      <w:r w:rsidRPr="008C484F">
        <w:rPr>
          <w:rFonts w:ascii="宋体" w:hAnsi="宋体" w:cs="宋体" w:hint="eastAsia"/>
          <w:kern w:val="0"/>
          <w:sz w:val="24"/>
          <w:szCs w:val="24"/>
        </w:rPr>
        <w:t>○</w:t>
      </w:r>
      <w:r w:rsidRPr="008C484F">
        <w:rPr>
          <w:rFonts w:hint="eastAsia"/>
          <w:sz w:val="24"/>
          <w:szCs w:val="24"/>
        </w:rPr>
        <w:t>一</w:t>
      </w:r>
      <w:r w:rsidR="005F4EFE">
        <w:rPr>
          <w:rFonts w:hint="eastAsia"/>
          <w:sz w:val="24"/>
          <w:szCs w:val="24"/>
        </w:rPr>
        <w:t>四</w:t>
      </w:r>
      <w:r w:rsidRPr="008C484F">
        <w:rPr>
          <w:rFonts w:hint="eastAsia"/>
          <w:sz w:val="24"/>
          <w:szCs w:val="24"/>
        </w:rPr>
        <w:t>年</w:t>
      </w:r>
      <w:r w:rsidR="005F4EFE">
        <w:rPr>
          <w:rFonts w:hint="eastAsia"/>
          <w:sz w:val="24"/>
          <w:szCs w:val="24"/>
        </w:rPr>
        <w:t>一</w:t>
      </w:r>
      <w:r w:rsidRPr="008C484F">
        <w:rPr>
          <w:rFonts w:hint="eastAsia"/>
          <w:sz w:val="24"/>
          <w:szCs w:val="24"/>
        </w:rPr>
        <w:t>月</w:t>
      </w:r>
      <w:r w:rsidR="005F4EFE">
        <w:rPr>
          <w:rFonts w:hint="eastAsia"/>
          <w:sz w:val="24"/>
          <w:szCs w:val="24"/>
        </w:rPr>
        <w:t>六</w:t>
      </w:r>
      <w:r w:rsidRPr="008C484F">
        <w:rPr>
          <w:rFonts w:hint="eastAsia"/>
          <w:sz w:val="24"/>
          <w:szCs w:val="24"/>
        </w:rPr>
        <w:t>日</w:t>
      </w:r>
    </w:p>
    <w:sectPr w:rsidR="00B175C2" w:rsidRPr="008C484F" w:rsidSect="002C6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D2" w:rsidRDefault="008062D2" w:rsidP="0051692E">
      <w:r>
        <w:separator/>
      </w:r>
    </w:p>
  </w:endnote>
  <w:endnote w:type="continuationSeparator" w:id="0">
    <w:p w:rsidR="008062D2" w:rsidRDefault="008062D2" w:rsidP="0051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D2" w:rsidRDefault="008062D2" w:rsidP="0051692E">
      <w:r>
        <w:separator/>
      </w:r>
    </w:p>
  </w:footnote>
  <w:footnote w:type="continuationSeparator" w:id="0">
    <w:p w:rsidR="008062D2" w:rsidRDefault="008062D2" w:rsidP="00516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CD"/>
    <w:multiLevelType w:val="hybridMultilevel"/>
    <w:tmpl w:val="BFA6C9AA"/>
    <w:lvl w:ilvl="0" w:tplc="AC246472">
      <w:start w:val="1"/>
      <w:numFmt w:val="decimal"/>
      <w:lvlText w:val="%1."/>
      <w:lvlJc w:val="left"/>
      <w:pPr>
        <w:ind w:left="600" w:hanging="360"/>
      </w:pPr>
      <w:rPr>
        <w:rFonts w:cs="Times New Roman" w:hint="default"/>
      </w:rPr>
    </w:lvl>
    <w:lvl w:ilvl="1" w:tplc="04090019" w:tentative="1">
      <w:start w:val="1"/>
      <w:numFmt w:val="lowerLetter"/>
      <w:lvlText w:val="%2)"/>
      <w:lvlJc w:val="left"/>
      <w:pPr>
        <w:ind w:left="1080" w:hanging="420"/>
      </w:pPr>
      <w:rPr>
        <w:rFonts w:cs="Times New Roman"/>
      </w:rPr>
    </w:lvl>
    <w:lvl w:ilvl="2" w:tplc="0409001B" w:tentative="1">
      <w:start w:val="1"/>
      <w:numFmt w:val="lowerRoman"/>
      <w:lvlText w:val="%3."/>
      <w:lvlJc w:val="righ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9" w:tentative="1">
      <w:start w:val="1"/>
      <w:numFmt w:val="lowerLetter"/>
      <w:lvlText w:val="%5)"/>
      <w:lvlJc w:val="left"/>
      <w:pPr>
        <w:ind w:left="2340" w:hanging="420"/>
      </w:pPr>
      <w:rPr>
        <w:rFonts w:cs="Times New Roman"/>
      </w:rPr>
    </w:lvl>
    <w:lvl w:ilvl="5" w:tplc="0409001B" w:tentative="1">
      <w:start w:val="1"/>
      <w:numFmt w:val="lowerRoman"/>
      <w:lvlText w:val="%6."/>
      <w:lvlJc w:val="righ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9" w:tentative="1">
      <w:start w:val="1"/>
      <w:numFmt w:val="lowerLetter"/>
      <w:lvlText w:val="%8)"/>
      <w:lvlJc w:val="left"/>
      <w:pPr>
        <w:ind w:left="3600" w:hanging="420"/>
      </w:pPr>
      <w:rPr>
        <w:rFonts w:cs="Times New Roman"/>
      </w:rPr>
    </w:lvl>
    <w:lvl w:ilvl="8" w:tplc="0409001B" w:tentative="1">
      <w:start w:val="1"/>
      <w:numFmt w:val="lowerRoman"/>
      <w:lvlText w:val="%9."/>
      <w:lvlJc w:val="right"/>
      <w:pPr>
        <w:ind w:left="4020" w:hanging="420"/>
      </w:pPr>
      <w:rPr>
        <w:rFonts w:cs="Times New Roman"/>
      </w:rPr>
    </w:lvl>
  </w:abstractNum>
  <w:abstractNum w:abstractNumId="1">
    <w:nsid w:val="1E607E29"/>
    <w:multiLevelType w:val="hybridMultilevel"/>
    <w:tmpl w:val="284A188A"/>
    <w:lvl w:ilvl="0" w:tplc="FF52B0C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8353A60"/>
    <w:multiLevelType w:val="hybridMultilevel"/>
    <w:tmpl w:val="9A345D04"/>
    <w:lvl w:ilvl="0" w:tplc="A5B81BA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50E6763"/>
    <w:multiLevelType w:val="hybridMultilevel"/>
    <w:tmpl w:val="F19C8FE2"/>
    <w:lvl w:ilvl="0" w:tplc="FAD085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5480C82"/>
    <w:multiLevelType w:val="hybridMultilevel"/>
    <w:tmpl w:val="0BD89D80"/>
    <w:lvl w:ilvl="0" w:tplc="A0F2D1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320140A"/>
    <w:multiLevelType w:val="hybridMultilevel"/>
    <w:tmpl w:val="185010BC"/>
    <w:lvl w:ilvl="0" w:tplc="5F3C1348">
      <w:start w:val="1"/>
      <w:numFmt w:val="japaneseCounting"/>
      <w:lvlText w:val="第%1条"/>
      <w:lvlJc w:val="left"/>
      <w:pPr>
        <w:ind w:left="960" w:hanging="9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3DD62CC"/>
    <w:multiLevelType w:val="hybridMultilevel"/>
    <w:tmpl w:val="6900BC8E"/>
    <w:lvl w:ilvl="0" w:tplc="2F4CC718">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70152213"/>
    <w:multiLevelType w:val="hybridMultilevel"/>
    <w:tmpl w:val="D248CCA4"/>
    <w:lvl w:ilvl="0" w:tplc="2F183B1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72EF196A"/>
    <w:multiLevelType w:val="hybridMultilevel"/>
    <w:tmpl w:val="5E6A85CA"/>
    <w:lvl w:ilvl="0" w:tplc="2DC0AE1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38204D1"/>
    <w:multiLevelType w:val="hybridMultilevel"/>
    <w:tmpl w:val="AA6C77BA"/>
    <w:lvl w:ilvl="0" w:tplc="A5AE9A0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774E3080"/>
    <w:multiLevelType w:val="hybridMultilevel"/>
    <w:tmpl w:val="04488CBA"/>
    <w:lvl w:ilvl="0" w:tplc="A22845A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5"/>
  </w:num>
  <w:num w:numId="3">
    <w:abstractNumId w:val="1"/>
  </w:num>
  <w:num w:numId="4">
    <w:abstractNumId w:val="7"/>
  </w:num>
  <w:num w:numId="5">
    <w:abstractNumId w:val="9"/>
  </w:num>
  <w:num w:numId="6">
    <w:abstractNumId w:val="4"/>
  </w:num>
  <w:num w:numId="7">
    <w:abstractNumId w:val="3"/>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D76"/>
    <w:rsid w:val="00000226"/>
    <w:rsid w:val="00013BB5"/>
    <w:rsid w:val="00015273"/>
    <w:rsid w:val="0003021D"/>
    <w:rsid w:val="000354D7"/>
    <w:rsid w:val="00035CCF"/>
    <w:rsid w:val="00035FE0"/>
    <w:rsid w:val="00046E5A"/>
    <w:rsid w:val="000679DA"/>
    <w:rsid w:val="00072827"/>
    <w:rsid w:val="00085663"/>
    <w:rsid w:val="00085A53"/>
    <w:rsid w:val="00092167"/>
    <w:rsid w:val="000A0238"/>
    <w:rsid w:val="000C1797"/>
    <w:rsid w:val="000E0C69"/>
    <w:rsid w:val="000E0D6F"/>
    <w:rsid w:val="000E7F00"/>
    <w:rsid w:val="000F0319"/>
    <w:rsid w:val="001130A3"/>
    <w:rsid w:val="0015079C"/>
    <w:rsid w:val="00184DC6"/>
    <w:rsid w:val="001A1F84"/>
    <w:rsid w:val="001B1066"/>
    <w:rsid w:val="001D1773"/>
    <w:rsid w:val="001D7FA3"/>
    <w:rsid w:val="001E75C4"/>
    <w:rsid w:val="001F1E3C"/>
    <w:rsid w:val="002205CE"/>
    <w:rsid w:val="002321B1"/>
    <w:rsid w:val="00236DFF"/>
    <w:rsid w:val="00241DF2"/>
    <w:rsid w:val="00253330"/>
    <w:rsid w:val="002833E2"/>
    <w:rsid w:val="002844E6"/>
    <w:rsid w:val="00297A73"/>
    <w:rsid w:val="002A3D83"/>
    <w:rsid w:val="002C324D"/>
    <w:rsid w:val="002C6DF8"/>
    <w:rsid w:val="002F7F50"/>
    <w:rsid w:val="003115BA"/>
    <w:rsid w:val="00313030"/>
    <w:rsid w:val="003357BB"/>
    <w:rsid w:val="00354C09"/>
    <w:rsid w:val="0036178D"/>
    <w:rsid w:val="003A4708"/>
    <w:rsid w:val="003C2005"/>
    <w:rsid w:val="003D2932"/>
    <w:rsid w:val="003E11EA"/>
    <w:rsid w:val="00405584"/>
    <w:rsid w:val="00415884"/>
    <w:rsid w:val="0043323D"/>
    <w:rsid w:val="004445E2"/>
    <w:rsid w:val="0044745F"/>
    <w:rsid w:val="00452030"/>
    <w:rsid w:val="00484FD0"/>
    <w:rsid w:val="00486E30"/>
    <w:rsid w:val="004902E2"/>
    <w:rsid w:val="004A5EF0"/>
    <w:rsid w:val="004B33E8"/>
    <w:rsid w:val="004B3BC8"/>
    <w:rsid w:val="004E2C70"/>
    <w:rsid w:val="004E2D8A"/>
    <w:rsid w:val="00501797"/>
    <w:rsid w:val="00510440"/>
    <w:rsid w:val="0051692E"/>
    <w:rsid w:val="00541E9B"/>
    <w:rsid w:val="00544A4E"/>
    <w:rsid w:val="00551965"/>
    <w:rsid w:val="0055513A"/>
    <w:rsid w:val="0059542C"/>
    <w:rsid w:val="005A7E4F"/>
    <w:rsid w:val="005B1581"/>
    <w:rsid w:val="005B3838"/>
    <w:rsid w:val="005C47FA"/>
    <w:rsid w:val="005D4735"/>
    <w:rsid w:val="005D7470"/>
    <w:rsid w:val="005F4EFE"/>
    <w:rsid w:val="00600A2E"/>
    <w:rsid w:val="0061113C"/>
    <w:rsid w:val="00615079"/>
    <w:rsid w:val="006323F7"/>
    <w:rsid w:val="00636DA9"/>
    <w:rsid w:val="00637123"/>
    <w:rsid w:val="0066641B"/>
    <w:rsid w:val="00691713"/>
    <w:rsid w:val="00696D76"/>
    <w:rsid w:val="006A5904"/>
    <w:rsid w:val="006D27D6"/>
    <w:rsid w:val="006D7927"/>
    <w:rsid w:val="006E71D3"/>
    <w:rsid w:val="006E7223"/>
    <w:rsid w:val="006F5829"/>
    <w:rsid w:val="00703379"/>
    <w:rsid w:val="00704093"/>
    <w:rsid w:val="00714A65"/>
    <w:rsid w:val="00717D6C"/>
    <w:rsid w:val="00717E98"/>
    <w:rsid w:val="007203BD"/>
    <w:rsid w:val="00735E45"/>
    <w:rsid w:val="00767CA8"/>
    <w:rsid w:val="00795AB9"/>
    <w:rsid w:val="007B0507"/>
    <w:rsid w:val="007B1C81"/>
    <w:rsid w:val="007B45D7"/>
    <w:rsid w:val="007E391E"/>
    <w:rsid w:val="007E65DF"/>
    <w:rsid w:val="007E776D"/>
    <w:rsid w:val="008014A2"/>
    <w:rsid w:val="00801956"/>
    <w:rsid w:val="00804018"/>
    <w:rsid w:val="008062D2"/>
    <w:rsid w:val="0081625D"/>
    <w:rsid w:val="00822967"/>
    <w:rsid w:val="00825436"/>
    <w:rsid w:val="00827792"/>
    <w:rsid w:val="00857788"/>
    <w:rsid w:val="00857EAE"/>
    <w:rsid w:val="00883A2B"/>
    <w:rsid w:val="008C484F"/>
    <w:rsid w:val="008D2A04"/>
    <w:rsid w:val="00903AB6"/>
    <w:rsid w:val="00904C15"/>
    <w:rsid w:val="00917239"/>
    <w:rsid w:val="009373AB"/>
    <w:rsid w:val="00953134"/>
    <w:rsid w:val="00954222"/>
    <w:rsid w:val="00960CC5"/>
    <w:rsid w:val="0096125E"/>
    <w:rsid w:val="0097052E"/>
    <w:rsid w:val="00972916"/>
    <w:rsid w:val="009A3622"/>
    <w:rsid w:val="009C60C5"/>
    <w:rsid w:val="009D130E"/>
    <w:rsid w:val="00A12B0F"/>
    <w:rsid w:val="00A13204"/>
    <w:rsid w:val="00A277C8"/>
    <w:rsid w:val="00A35408"/>
    <w:rsid w:val="00A714C7"/>
    <w:rsid w:val="00A80503"/>
    <w:rsid w:val="00A9645D"/>
    <w:rsid w:val="00AA4C29"/>
    <w:rsid w:val="00AE374B"/>
    <w:rsid w:val="00B175C2"/>
    <w:rsid w:val="00B305BF"/>
    <w:rsid w:val="00B60F57"/>
    <w:rsid w:val="00B650DF"/>
    <w:rsid w:val="00B7293D"/>
    <w:rsid w:val="00B86773"/>
    <w:rsid w:val="00B90278"/>
    <w:rsid w:val="00BC481D"/>
    <w:rsid w:val="00BD13D1"/>
    <w:rsid w:val="00BD59CB"/>
    <w:rsid w:val="00BD6FCB"/>
    <w:rsid w:val="00BE0D28"/>
    <w:rsid w:val="00BF7580"/>
    <w:rsid w:val="00C12D79"/>
    <w:rsid w:val="00C2179B"/>
    <w:rsid w:val="00C22D3A"/>
    <w:rsid w:val="00C23C01"/>
    <w:rsid w:val="00C32464"/>
    <w:rsid w:val="00C459D6"/>
    <w:rsid w:val="00C57FDD"/>
    <w:rsid w:val="00C608F3"/>
    <w:rsid w:val="00C741C2"/>
    <w:rsid w:val="00C75F4F"/>
    <w:rsid w:val="00C830A7"/>
    <w:rsid w:val="00C8773E"/>
    <w:rsid w:val="00C92D5D"/>
    <w:rsid w:val="00CB55FB"/>
    <w:rsid w:val="00CB7BD3"/>
    <w:rsid w:val="00CC2548"/>
    <w:rsid w:val="00CC655E"/>
    <w:rsid w:val="00D01F01"/>
    <w:rsid w:val="00D16797"/>
    <w:rsid w:val="00D2066B"/>
    <w:rsid w:val="00D65603"/>
    <w:rsid w:val="00D913D1"/>
    <w:rsid w:val="00D91BB3"/>
    <w:rsid w:val="00DD0F64"/>
    <w:rsid w:val="00DD6551"/>
    <w:rsid w:val="00DE27A4"/>
    <w:rsid w:val="00DE7DE6"/>
    <w:rsid w:val="00DF1D55"/>
    <w:rsid w:val="00DF3776"/>
    <w:rsid w:val="00E06ACC"/>
    <w:rsid w:val="00E24926"/>
    <w:rsid w:val="00E36A10"/>
    <w:rsid w:val="00E37F78"/>
    <w:rsid w:val="00E40510"/>
    <w:rsid w:val="00E42E57"/>
    <w:rsid w:val="00E52060"/>
    <w:rsid w:val="00E71E77"/>
    <w:rsid w:val="00EA3CB1"/>
    <w:rsid w:val="00EA439C"/>
    <w:rsid w:val="00EA7DC3"/>
    <w:rsid w:val="00EB2024"/>
    <w:rsid w:val="00EC0C8F"/>
    <w:rsid w:val="00EC56CA"/>
    <w:rsid w:val="00EE51B7"/>
    <w:rsid w:val="00EF69E0"/>
    <w:rsid w:val="00F04A0A"/>
    <w:rsid w:val="00F27AE0"/>
    <w:rsid w:val="00F668FD"/>
    <w:rsid w:val="00F72D76"/>
    <w:rsid w:val="00F750C0"/>
    <w:rsid w:val="00F8401E"/>
    <w:rsid w:val="00FA6554"/>
    <w:rsid w:val="00FE2DC4"/>
    <w:rsid w:val="00FE7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7788"/>
    <w:pPr>
      <w:ind w:firstLineChars="200" w:firstLine="420"/>
    </w:pPr>
  </w:style>
  <w:style w:type="paragraph" w:styleId="a4">
    <w:name w:val="header"/>
    <w:basedOn w:val="a"/>
    <w:link w:val="Char"/>
    <w:uiPriority w:val="99"/>
    <w:rsid w:val="0051692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51692E"/>
    <w:rPr>
      <w:rFonts w:cs="Times New Roman"/>
      <w:sz w:val="18"/>
      <w:szCs w:val="18"/>
    </w:rPr>
  </w:style>
  <w:style w:type="paragraph" w:styleId="a5">
    <w:name w:val="footer"/>
    <w:basedOn w:val="a"/>
    <w:link w:val="Char0"/>
    <w:uiPriority w:val="99"/>
    <w:rsid w:val="0051692E"/>
    <w:pPr>
      <w:tabs>
        <w:tab w:val="center" w:pos="4153"/>
        <w:tab w:val="right" w:pos="8306"/>
      </w:tabs>
      <w:snapToGrid w:val="0"/>
      <w:jc w:val="left"/>
    </w:pPr>
    <w:rPr>
      <w:sz w:val="18"/>
      <w:szCs w:val="18"/>
    </w:rPr>
  </w:style>
  <w:style w:type="character" w:customStyle="1" w:styleId="Char0">
    <w:name w:val="页脚 Char"/>
    <w:link w:val="a5"/>
    <w:uiPriority w:val="99"/>
    <w:locked/>
    <w:rsid w:val="0051692E"/>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237</Words>
  <Characters>1353</Characters>
  <Application>Microsoft Office Word</Application>
  <DocSecurity>0</DocSecurity>
  <Lines>11</Lines>
  <Paragraphs>3</Paragraphs>
  <ScaleCrop>false</ScaleCrop>
  <Company>DLJS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jjc</cp:lastModifiedBy>
  <cp:revision>40</cp:revision>
  <cp:lastPrinted>2014-01-06T05:29:00Z</cp:lastPrinted>
  <dcterms:created xsi:type="dcterms:W3CDTF">2012-06-14T06:57:00Z</dcterms:created>
  <dcterms:modified xsi:type="dcterms:W3CDTF">2014-01-06T06:12:00Z</dcterms:modified>
</cp:coreProperties>
</file>